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7167" w14:textId="225C0F24" w:rsidR="00126149" w:rsidRPr="00126149" w:rsidRDefault="001B6D93" w:rsidP="00126149">
      <w:pPr>
        <w:pStyle w:val="aa"/>
        <w:jc w:val="center"/>
        <w:rPr>
          <w:color w:val="0070C0"/>
        </w:rPr>
      </w:pPr>
      <w:r w:rsidRPr="00126149">
        <w:rPr>
          <w:rFonts w:hint="cs"/>
          <w:color w:val="0070C0"/>
          <w:rtl/>
        </w:rPr>
        <w:t>סילבוס</w:t>
      </w:r>
      <w:r w:rsidR="00DC1E53" w:rsidRPr="00126149">
        <w:rPr>
          <w:rFonts w:hint="cs"/>
          <w:color w:val="0070C0"/>
          <w:rtl/>
        </w:rPr>
        <w:t xml:space="preserve"> </w:t>
      </w:r>
      <w:r w:rsidRPr="00126149">
        <w:rPr>
          <w:rFonts w:hint="cs"/>
          <w:color w:val="0070C0"/>
          <w:rtl/>
        </w:rPr>
        <w:t xml:space="preserve">- קורס </w:t>
      </w:r>
      <w:r w:rsidR="00126149">
        <w:rPr>
          <w:rFonts w:hint="cs"/>
          <w:color w:val="0070C0"/>
          <w:rtl/>
        </w:rPr>
        <w:t xml:space="preserve">הכשרת מהנדסי </w:t>
      </w:r>
      <w:r w:rsidRPr="00126149">
        <w:rPr>
          <w:rFonts w:hint="cs"/>
          <w:color w:val="0070C0"/>
          <w:rtl/>
        </w:rPr>
        <w:t>וולידציה</w:t>
      </w:r>
      <w:r w:rsidR="00126149">
        <w:rPr>
          <w:rFonts w:hint="cs"/>
          <w:color w:val="0070C0"/>
          <w:rtl/>
        </w:rPr>
        <w:t xml:space="preserve"> </w:t>
      </w:r>
      <w:proofErr w:type="spellStart"/>
      <w:r w:rsidR="00126149">
        <w:rPr>
          <w:rFonts w:hint="cs"/>
          <w:color w:val="0070C0"/>
          <w:rtl/>
        </w:rPr>
        <w:t>בפארמה</w:t>
      </w:r>
      <w:proofErr w:type="spellEnd"/>
      <w:r w:rsidR="00126149">
        <w:rPr>
          <w:rFonts w:hint="cs"/>
          <w:color w:val="0070C0"/>
          <w:rtl/>
        </w:rPr>
        <w:t xml:space="preserve"> </w:t>
      </w:r>
      <w:r w:rsidR="00F36684">
        <w:rPr>
          <w:rFonts w:hint="cs"/>
          <w:color w:val="0070C0"/>
          <w:rtl/>
        </w:rPr>
        <w:t>2022</w:t>
      </w:r>
    </w:p>
    <w:p w14:paraId="2AF07034" w14:textId="1C604033" w:rsidR="001125D8" w:rsidRDefault="00126149" w:rsidP="001B6D93">
      <w:pPr>
        <w:rPr>
          <w:rtl/>
        </w:rPr>
      </w:pPr>
      <w:r>
        <w:rPr>
          <w:rFonts w:hint="cs"/>
          <w:b/>
          <w:bCs/>
          <w:rtl/>
        </w:rPr>
        <w:t>תקציר</w:t>
      </w:r>
      <w:r w:rsidRPr="00DC1E53">
        <w:rPr>
          <w:rFonts w:hint="cs"/>
          <w:b/>
          <w:bCs/>
          <w:rtl/>
        </w:rPr>
        <w:t xml:space="preserve">: </w:t>
      </w:r>
      <w:r w:rsidRPr="00126149">
        <w:rPr>
          <w:rFonts w:hint="eastAsia"/>
          <w:rtl/>
        </w:rPr>
        <w:t>קורס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הכשרת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מהנדסי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וולידציה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לציוד</w:t>
      </w:r>
      <w:r w:rsidR="00880705">
        <w:rPr>
          <w:rFonts w:hint="cs"/>
          <w:rtl/>
        </w:rPr>
        <w:t xml:space="preserve">, </w:t>
      </w:r>
      <w:r w:rsidRPr="00126149">
        <w:rPr>
          <w:rFonts w:hint="eastAsia"/>
          <w:rtl/>
        </w:rPr>
        <w:t>מערכות</w:t>
      </w:r>
      <w:r w:rsidR="00880705">
        <w:rPr>
          <w:rFonts w:hint="cs"/>
          <w:rtl/>
        </w:rPr>
        <w:t xml:space="preserve"> ותוכנה</w:t>
      </w:r>
      <w:r w:rsidRPr="00126149">
        <w:rPr>
          <w:rtl/>
        </w:rPr>
        <w:t xml:space="preserve"> </w:t>
      </w:r>
      <w:r w:rsidR="00880705">
        <w:rPr>
          <w:rFonts w:hint="cs"/>
          <w:rtl/>
        </w:rPr>
        <w:t xml:space="preserve">מבוסס על </w:t>
      </w:r>
      <w:r w:rsidR="00880705" w:rsidRPr="00126149">
        <w:rPr>
          <w:rFonts w:hint="eastAsia"/>
          <w:rtl/>
        </w:rPr>
        <w:t>פי</w:t>
      </w:r>
      <w:r w:rsidR="00880705" w:rsidRPr="00126149">
        <w:rPr>
          <w:rtl/>
        </w:rPr>
        <w:t xml:space="preserve"> </w:t>
      </w:r>
      <w:r w:rsidR="00880705" w:rsidRPr="00126149">
        <w:rPr>
          <w:rFonts w:hint="eastAsia"/>
          <w:rtl/>
        </w:rPr>
        <w:t>הרגולציה</w:t>
      </w:r>
      <w:r w:rsidR="00880705" w:rsidRPr="00126149">
        <w:rPr>
          <w:rtl/>
        </w:rPr>
        <w:t xml:space="preserve"> </w:t>
      </w:r>
      <w:r w:rsidR="00880705" w:rsidRPr="00126149">
        <w:rPr>
          <w:rFonts w:hint="eastAsia"/>
          <w:rtl/>
        </w:rPr>
        <w:t>העדכנית</w:t>
      </w:r>
      <w:r w:rsidR="00880705" w:rsidRPr="00126149">
        <w:rPr>
          <w:rtl/>
        </w:rPr>
        <w:t xml:space="preserve"> </w:t>
      </w:r>
      <w:r w:rsidR="00880705" w:rsidRPr="00126149">
        <w:rPr>
          <w:rFonts w:hint="eastAsia"/>
          <w:rtl/>
        </w:rPr>
        <w:t>של</w:t>
      </w:r>
      <w:r w:rsidR="00880705" w:rsidRPr="00126149">
        <w:rPr>
          <w:rtl/>
        </w:rPr>
        <w:t xml:space="preserve"> </w:t>
      </w:r>
      <w:r w:rsidR="00880705" w:rsidRPr="00126149">
        <w:t>cGMP</w:t>
      </w:r>
      <w:r w:rsidR="00880705" w:rsidRPr="00126149">
        <w:rPr>
          <w:rtl/>
        </w:rPr>
        <w:t xml:space="preserve"> </w:t>
      </w:r>
      <w:r w:rsidR="00880705" w:rsidRPr="00126149">
        <w:rPr>
          <w:rFonts w:hint="eastAsia"/>
          <w:rtl/>
        </w:rPr>
        <w:t>ב</w:t>
      </w:r>
      <w:r w:rsidR="00880705">
        <w:rPr>
          <w:rFonts w:hint="cs"/>
          <w:rtl/>
        </w:rPr>
        <w:t>תעשיית</w:t>
      </w:r>
      <w:r w:rsidR="00880705" w:rsidRPr="00126149">
        <w:rPr>
          <w:rtl/>
        </w:rPr>
        <w:t xml:space="preserve"> </w:t>
      </w:r>
      <w:r w:rsidR="00880705" w:rsidRPr="00126149">
        <w:rPr>
          <w:rFonts w:hint="eastAsia"/>
          <w:rtl/>
        </w:rPr>
        <w:t xml:space="preserve">הפארמה </w:t>
      </w:r>
      <w:r w:rsidR="00880705">
        <w:rPr>
          <w:rFonts w:hint="cs"/>
          <w:rtl/>
        </w:rPr>
        <w:t>ומציג את ה</w:t>
      </w:r>
      <w:r w:rsidRPr="00126149">
        <w:rPr>
          <w:rFonts w:hint="eastAsia"/>
          <w:rtl/>
        </w:rPr>
        <w:t>גישות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החדשניות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בתעשייה</w:t>
      </w:r>
      <w:r w:rsidRPr="00126149">
        <w:rPr>
          <w:rtl/>
        </w:rPr>
        <w:t>.</w:t>
      </w:r>
      <w:r w:rsidR="00880705">
        <w:rPr>
          <w:rFonts w:hint="cs"/>
          <w:rtl/>
        </w:rPr>
        <w:t xml:space="preserve"> </w:t>
      </w:r>
      <w:r w:rsidRPr="00126149">
        <w:rPr>
          <w:rFonts w:hint="eastAsia"/>
          <w:rtl/>
        </w:rPr>
        <w:t>ההכשרה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כוללת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סקירה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מקיפה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של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דרישות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הרגולציה</w:t>
      </w:r>
      <w:r w:rsidRPr="00126149">
        <w:rPr>
          <w:rtl/>
        </w:rPr>
        <w:t xml:space="preserve">, </w:t>
      </w:r>
      <w:r w:rsidRPr="00126149">
        <w:rPr>
          <w:rFonts w:hint="eastAsia"/>
          <w:rtl/>
        </w:rPr>
        <w:t>מחזור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חיי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הוולידציה</w:t>
      </w:r>
      <w:r w:rsidRPr="00126149">
        <w:rPr>
          <w:rtl/>
        </w:rPr>
        <w:t xml:space="preserve">, </w:t>
      </w:r>
      <w:r w:rsidRPr="00126149">
        <w:rPr>
          <w:rFonts w:hint="eastAsia"/>
          <w:rtl/>
        </w:rPr>
        <w:t>גישה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מבוססת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הערכת</w:t>
      </w:r>
      <w:r w:rsidR="00880705">
        <w:rPr>
          <w:rFonts w:hint="cs"/>
          <w:rtl/>
        </w:rPr>
        <w:t xml:space="preserve"> </w:t>
      </w:r>
      <w:r w:rsidRPr="00126149">
        <w:rPr>
          <w:rFonts w:hint="eastAsia"/>
          <w:rtl/>
        </w:rPr>
        <w:t>סיכונים</w:t>
      </w:r>
      <w:r w:rsidR="00880705">
        <w:rPr>
          <w:rFonts w:hint="cs"/>
          <w:rtl/>
        </w:rPr>
        <w:t xml:space="preserve"> </w:t>
      </w:r>
      <w:r w:rsidRPr="00126149">
        <w:rPr>
          <w:rtl/>
        </w:rPr>
        <w:t>,</w:t>
      </w:r>
      <w:r w:rsidR="00880705">
        <w:rPr>
          <w:rFonts w:hint="cs"/>
          <w:rtl/>
        </w:rPr>
        <w:t xml:space="preserve"> כל שלבי הוולידציה </w:t>
      </w:r>
      <w:r w:rsidRPr="00126149">
        <w:t>DQ/FAT/SAT/Commissioning</w:t>
      </w:r>
      <w:r w:rsidR="00880705">
        <w:t xml:space="preserve"> </w:t>
      </w:r>
      <w:r w:rsidRPr="00126149">
        <w:t>/IQ/OQ/PQ</w:t>
      </w:r>
      <w:r w:rsidR="00880705">
        <w:t>/CSV</w:t>
      </w:r>
      <w:r w:rsidRPr="00126149">
        <w:rPr>
          <w:rtl/>
        </w:rPr>
        <w:t xml:space="preserve">, </w:t>
      </w:r>
      <w:r w:rsidRPr="00126149">
        <w:rPr>
          <w:rFonts w:hint="eastAsia"/>
          <w:rtl/>
        </w:rPr>
        <w:t>דוגמאות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ומקרי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בוחן</w:t>
      </w:r>
      <w:r w:rsidRPr="00126149">
        <w:rPr>
          <w:rtl/>
        </w:rPr>
        <w:t xml:space="preserve"> </w:t>
      </w:r>
      <w:r w:rsidRPr="00126149">
        <w:rPr>
          <w:rFonts w:hint="eastAsia"/>
          <w:rtl/>
        </w:rPr>
        <w:t>מייצגים</w:t>
      </w:r>
    </w:p>
    <w:p w14:paraId="338BB227" w14:textId="113E62E7" w:rsidR="00880705" w:rsidRDefault="00880705" w:rsidP="001B6D93">
      <w:pPr>
        <w:rPr>
          <w:rtl/>
        </w:rPr>
      </w:pPr>
    </w:p>
    <w:p w14:paraId="6361DC69" w14:textId="0CC3D713" w:rsidR="00880705" w:rsidRPr="00880705" w:rsidRDefault="00880705" w:rsidP="00880705">
      <w:pPr>
        <w:bidi w:val="0"/>
      </w:pPr>
      <w:r w:rsidRPr="00880705">
        <w:t xml:space="preserve">The training course of Validation Engineers </w:t>
      </w:r>
      <w:r>
        <w:t>f</w:t>
      </w:r>
      <w:r w:rsidRPr="00880705">
        <w:t>or Systems</w:t>
      </w:r>
      <w:r>
        <w:t xml:space="preserve">, </w:t>
      </w:r>
      <w:r w:rsidRPr="00880705">
        <w:t>Equipment</w:t>
      </w:r>
      <w:r>
        <w:t xml:space="preserve"> and Software</w:t>
      </w:r>
      <w:r w:rsidRPr="00880705">
        <w:t xml:space="preserve"> is designed in accordance to the cGMP regulation presenting the most recent methodology and innovative approach in the pharmaceutical field. </w:t>
      </w:r>
    </w:p>
    <w:p w14:paraId="3C51A1AE" w14:textId="77777777" w:rsidR="00880705" w:rsidRPr="00880705" w:rsidRDefault="00880705" w:rsidP="00880705">
      <w:pPr>
        <w:bidi w:val="0"/>
        <w:rPr>
          <w:rtl/>
        </w:rPr>
      </w:pPr>
      <w:r w:rsidRPr="00880705">
        <w:t xml:space="preserve">The training includes a comprehensive review of regulatory requirements, validation life-cycle, </w:t>
      </w:r>
      <w:proofErr w:type="gramStart"/>
      <w:r w:rsidRPr="00880705">
        <w:t>risk based</w:t>
      </w:r>
      <w:proofErr w:type="gramEnd"/>
      <w:r w:rsidRPr="00880705">
        <w:t xml:space="preserve"> approach, all stages of validation DQ / FAT / SAT / Commissioning / IQ / OQ / PQ / CSV, examples and representative test cases.</w:t>
      </w:r>
    </w:p>
    <w:p w14:paraId="1426C94A" w14:textId="77777777" w:rsidR="00126149" w:rsidRPr="00126149" w:rsidRDefault="00126149" w:rsidP="001B6D93">
      <w:pPr>
        <w:rPr>
          <w:rtl/>
        </w:rPr>
      </w:pPr>
    </w:p>
    <w:p w14:paraId="0ADC9486" w14:textId="40BDAE52" w:rsidR="00126149" w:rsidRPr="00126149" w:rsidRDefault="00DC1E53" w:rsidP="00F36684">
      <w:pPr>
        <w:rPr>
          <w:rtl/>
        </w:rPr>
      </w:pPr>
      <w:r w:rsidRPr="00DC1E53">
        <w:rPr>
          <w:rFonts w:hint="cs"/>
          <w:b/>
          <w:bCs/>
          <w:rtl/>
        </w:rPr>
        <w:t xml:space="preserve">קהל יעד: </w:t>
      </w:r>
      <w:r w:rsidR="00126149">
        <w:rPr>
          <w:rFonts w:hint="cs"/>
          <w:rtl/>
        </w:rPr>
        <w:t xml:space="preserve">מהנדסי וולידציה, </w:t>
      </w:r>
      <w:r w:rsidR="00880705">
        <w:rPr>
          <w:rFonts w:hint="cs"/>
          <w:rtl/>
        </w:rPr>
        <w:t>צוות</w:t>
      </w:r>
      <w:r w:rsidR="00126149">
        <w:rPr>
          <w:rFonts w:hint="cs"/>
          <w:rtl/>
        </w:rPr>
        <w:t xml:space="preserve"> </w:t>
      </w:r>
      <w:r w:rsidR="00126149">
        <w:rPr>
          <w:rFonts w:hint="cs"/>
        </w:rPr>
        <w:t>QA</w:t>
      </w:r>
      <w:r w:rsidR="00126149">
        <w:rPr>
          <w:rFonts w:hint="cs"/>
          <w:rtl/>
        </w:rPr>
        <w:t xml:space="preserve">, </w:t>
      </w:r>
      <w:r w:rsidR="00880705">
        <w:rPr>
          <w:rFonts w:hint="cs"/>
          <w:rtl/>
        </w:rPr>
        <w:t>צוות</w:t>
      </w:r>
      <w:r w:rsidR="00126149">
        <w:rPr>
          <w:rFonts w:hint="cs"/>
          <w:rtl/>
        </w:rPr>
        <w:t xml:space="preserve"> אחזקה</w:t>
      </w:r>
      <w:r w:rsidR="00880705">
        <w:rPr>
          <w:rFonts w:hint="cs"/>
          <w:rtl/>
        </w:rPr>
        <w:t xml:space="preserve">, </w:t>
      </w:r>
      <w:r w:rsidR="00126149">
        <w:rPr>
          <w:rFonts w:hint="cs"/>
          <w:rtl/>
        </w:rPr>
        <w:t>הנדסה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10056" w:type="dxa"/>
        <w:tblLook w:val="04A0" w:firstRow="1" w:lastRow="0" w:firstColumn="1" w:lastColumn="0" w:noHBand="0" w:noVBand="1"/>
      </w:tblPr>
      <w:tblGrid>
        <w:gridCol w:w="3344"/>
        <w:gridCol w:w="3356"/>
        <w:gridCol w:w="3356"/>
      </w:tblGrid>
      <w:tr w:rsidR="00DC1E53" w:rsidRPr="00DC1E53" w14:paraId="083B946B" w14:textId="77777777" w:rsidTr="00DC1E53">
        <w:tc>
          <w:tcPr>
            <w:tcW w:w="3344" w:type="dxa"/>
            <w:vAlign w:val="center"/>
          </w:tcPr>
          <w:p w14:paraId="1F1B3DED" w14:textId="03C7A908" w:rsidR="00DC1E53" w:rsidRPr="00DC1E53" w:rsidRDefault="00DC1E53" w:rsidP="00DC1E53">
            <w:pPr>
              <w:jc w:val="center"/>
            </w:pPr>
            <w:r w:rsidRPr="00DC1E53">
              <w:rPr>
                <w:rFonts w:hint="cs"/>
                <w:color w:val="0070C0"/>
                <w:rtl/>
              </w:rPr>
              <w:t xml:space="preserve">יום </w:t>
            </w:r>
            <w:r>
              <w:rPr>
                <w:color w:val="0070C0"/>
              </w:rPr>
              <w:t>I</w:t>
            </w:r>
          </w:p>
        </w:tc>
        <w:tc>
          <w:tcPr>
            <w:tcW w:w="3356" w:type="dxa"/>
            <w:vAlign w:val="center"/>
          </w:tcPr>
          <w:p w14:paraId="73236418" w14:textId="0878EEC7" w:rsidR="00DC1E53" w:rsidRPr="00DC1E53" w:rsidRDefault="00DC1E53" w:rsidP="00DC1E53">
            <w:pPr>
              <w:jc w:val="center"/>
            </w:pPr>
            <w:r w:rsidRPr="00DC1E53">
              <w:rPr>
                <w:rFonts w:hint="cs"/>
                <w:color w:val="0070C0"/>
                <w:rtl/>
              </w:rPr>
              <w:t xml:space="preserve">יום </w:t>
            </w:r>
            <w:r>
              <w:rPr>
                <w:color w:val="0070C0"/>
              </w:rPr>
              <w:t>II</w:t>
            </w:r>
          </w:p>
        </w:tc>
        <w:tc>
          <w:tcPr>
            <w:tcW w:w="3356" w:type="dxa"/>
            <w:vAlign w:val="center"/>
          </w:tcPr>
          <w:p w14:paraId="2FC3DE80" w14:textId="485459A3" w:rsidR="00DC1E53" w:rsidRPr="00DC1E53" w:rsidRDefault="00DC1E53" w:rsidP="00DC1E53">
            <w:pPr>
              <w:jc w:val="center"/>
            </w:pPr>
            <w:r w:rsidRPr="00DC1E53">
              <w:rPr>
                <w:rFonts w:hint="cs"/>
                <w:color w:val="0070C0"/>
                <w:rtl/>
              </w:rPr>
              <w:t xml:space="preserve">יום </w:t>
            </w:r>
            <w:r w:rsidRPr="00DC1E53">
              <w:rPr>
                <w:color w:val="0070C0"/>
              </w:rPr>
              <w:t>III</w:t>
            </w:r>
          </w:p>
        </w:tc>
      </w:tr>
      <w:tr w:rsidR="00DC1E53" w:rsidRPr="00DC1E53" w14:paraId="1D85749B" w14:textId="77777777" w:rsidTr="00DC1E53">
        <w:tc>
          <w:tcPr>
            <w:tcW w:w="3344" w:type="dxa"/>
          </w:tcPr>
          <w:p w14:paraId="70B97E05" w14:textId="77777777" w:rsidR="00DC1E53" w:rsidRPr="00DC1E53" w:rsidRDefault="00DC1E53" w:rsidP="00DC1E53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C1E5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מבוא</w:t>
            </w:r>
          </w:p>
          <w:p w14:paraId="17248C04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היסטוריה ורקע לוולידציה</w:t>
            </w:r>
          </w:p>
          <w:p w14:paraId="701C3537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סקירת רגולציה רלוונטית</w:t>
            </w:r>
          </w:p>
          <w:p w14:paraId="05326EED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sz w:val="20"/>
                <w:szCs w:val="20"/>
              </w:rPr>
              <w:t>Validation life Cycle</w:t>
            </w:r>
          </w:p>
          <w:p w14:paraId="7AD63BF5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בקרת שינויים</w:t>
            </w:r>
          </w:p>
          <w:p w14:paraId="07C7193F" w14:textId="77777777" w:rsidR="00DC1E53" w:rsidRPr="00DC1E53" w:rsidRDefault="00DC1E53" w:rsidP="00DC1E53">
            <w:pPr>
              <w:pStyle w:val="a9"/>
              <w:spacing w:line="240" w:lineRule="auto"/>
              <w:ind w:left="792"/>
              <w:rPr>
                <w:sz w:val="20"/>
                <w:szCs w:val="20"/>
                <w:rtl/>
              </w:rPr>
            </w:pPr>
          </w:p>
          <w:p w14:paraId="7C204772" w14:textId="77777777" w:rsidR="00DC1E53" w:rsidRPr="00DC1E53" w:rsidRDefault="00DC1E53" w:rsidP="00DC1E53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C1E5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גישת וולידציה מבוססת סיכונים</w:t>
            </w:r>
          </w:p>
          <w:p w14:paraId="7D61DE24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הערכת סיכונים</w:t>
            </w:r>
          </w:p>
          <w:p w14:paraId="2E94037D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שיטות לביצוע הערכה</w:t>
            </w:r>
          </w:p>
          <w:p w14:paraId="7F56A859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השלכות על המוצר/תהליך</w:t>
            </w:r>
          </w:p>
          <w:p w14:paraId="3A856BA6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הטמעת איכות בתכנון</w:t>
            </w:r>
          </w:p>
          <w:p w14:paraId="2B7F88F6" w14:textId="77777777" w:rsidR="00DC1E53" w:rsidRPr="00DC1E53" w:rsidRDefault="00DC1E53" w:rsidP="00DC1E53">
            <w:pPr>
              <w:pStyle w:val="a9"/>
              <w:spacing w:line="240" w:lineRule="auto"/>
              <w:ind w:left="792"/>
              <w:rPr>
                <w:sz w:val="20"/>
                <w:szCs w:val="20"/>
                <w:rtl/>
              </w:rPr>
            </w:pPr>
          </w:p>
          <w:p w14:paraId="56B60E0C" w14:textId="77777777" w:rsidR="00DC1E53" w:rsidRPr="00DC1E53" w:rsidRDefault="00DC1E53" w:rsidP="00DC1E53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C1E53">
              <w:rPr>
                <w:b/>
                <w:bCs/>
                <w:sz w:val="20"/>
                <w:szCs w:val="20"/>
                <w:u w:val="single"/>
              </w:rPr>
              <w:t>Validation Master Plan</w:t>
            </w:r>
          </w:p>
          <w:p w14:paraId="2145C38B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אפיון מדיניות וולידציה</w:t>
            </w:r>
          </w:p>
          <w:p w14:paraId="0C6B7587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 xml:space="preserve">גישות </w:t>
            </w:r>
          </w:p>
          <w:p w14:paraId="11888134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היקף מסמך</w:t>
            </w:r>
          </w:p>
          <w:p w14:paraId="3CD17478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ניהול הוולידציה</w:t>
            </w:r>
          </w:p>
          <w:p w14:paraId="4A6DEB7F" w14:textId="77777777" w:rsidR="00DC1E53" w:rsidRPr="00DC1E53" w:rsidRDefault="00DC1E53" w:rsidP="00DC1E53">
            <w:pPr>
              <w:pStyle w:val="a9"/>
              <w:spacing w:line="240" w:lineRule="auto"/>
              <w:ind w:left="792"/>
              <w:rPr>
                <w:sz w:val="20"/>
                <w:szCs w:val="20"/>
              </w:rPr>
            </w:pPr>
          </w:p>
          <w:p w14:paraId="75F0410C" w14:textId="77777777" w:rsidR="00DC1E53" w:rsidRPr="00DC1E53" w:rsidRDefault="00DC1E53" w:rsidP="00DC1E53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C1E5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מסמך דרישות משתמש </w:t>
            </w:r>
            <w:r w:rsidRPr="00DC1E53">
              <w:rPr>
                <w:b/>
                <w:bCs/>
                <w:sz w:val="20"/>
                <w:szCs w:val="20"/>
                <w:u w:val="single"/>
              </w:rPr>
              <w:t>URS</w:t>
            </w:r>
          </w:p>
          <w:p w14:paraId="1CFC685E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מטרה</w:t>
            </w:r>
          </w:p>
          <w:p w14:paraId="1A3C8D22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תהליך אפיון דרישות</w:t>
            </w:r>
          </w:p>
          <w:p w14:paraId="1FFF008F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תכולה עיקרית</w:t>
            </w:r>
          </w:p>
          <w:p w14:paraId="14C53210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דוגמאות</w:t>
            </w:r>
          </w:p>
          <w:p w14:paraId="6C1E478F" w14:textId="77777777" w:rsidR="00DC1E53" w:rsidRDefault="00DC1E53" w:rsidP="00DC1E53">
            <w:pPr>
              <w:pStyle w:val="a9"/>
              <w:spacing w:line="240" w:lineRule="auto"/>
              <w:ind w:left="0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14:paraId="60AC182E" w14:textId="77777777" w:rsidR="005515D1" w:rsidRPr="00DC1E53" w:rsidRDefault="005515D1" w:rsidP="005515D1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C1E53">
              <w:rPr>
                <w:b/>
                <w:bCs/>
                <w:sz w:val="20"/>
                <w:szCs w:val="20"/>
                <w:u w:val="single"/>
              </w:rPr>
              <w:t>Design Qualification</w:t>
            </w:r>
          </w:p>
          <w:p w14:paraId="452897D1" w14:textId="77777777" w:rsidR="005515D1" w:rsidRPr="00DC1E53" w:rsidRDefault="005515D1" w:rsidP="005515D1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הטמעת איכות בתכנון</w:t>
            </w:r>
          </w:p>
          <w:p w14:paraId="41551779" w14:textId="77777777" w:rsidR="005515D1" w:rsidRPr="00DC1E53" w:rsidRDefault="005515D1" w:rsidP="005515D1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מטרה</w:t>
            </w:r>
          </w:p>
          <w:p w14:paraId="78726208" w14:textId="77777777" w:rsidR="005515D1" w:rsidRPr="00DC1E53" w:rsidRDefault="005515D1" w:rsidP="005515D1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תהליך ומסמכים נדרשים</w:t>
            </w:r>
          </w:p>
          <w:p w14:paraId="5727CE62" w14:textId="77777777" w:rsidR="005515D1" w:rsidRPr="00DC1E53" w:rsidRDefault="005515D1" w:rsidP="005515D1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דוגמאות</w:t>
            </w:r>
          </w:p>
          <w:p w14:paraId="2D255AA6" w14:textId="77777777" w:rsidR="005515D1" w:rsidRPr="00DC1E53" w:rsidRDefault="005515D1" w:rsidP="00DC1E53">
            <w:pPr>
              <w:pStyle w:val="a9"/>
              <w:spacing w:line="240" w:lineRule="auto"/>
              <w:ind w:left="0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3356" w:type="dxa"/>
          </w:tcPr>
          <w:p w14:paraId="0D134C01" w14:textId="77777777" w:rsidR="00A779E4" w:rsidRPr="00DC1E53" w:rsidRDefault="00A779E4" w:rsidP="00A779E4">
            <w:pPr>
              <w:spacing w:line="240" w:lineRule="auto"/>
              <w:contextualSpacing/>
              <w:rPr>
                <w:sz w:val="20"/>
                <w:szCs w:val="20"/>
                <w:rtl/>
              </w:rPr>
            </w:pPr>
          </w:p>
          <w:p w14:paraId="38577098" w14:textId="77777777" w:rsidR="00A779E4" w:rsidRPr="00DC1E53" w:rsidRDefault="00A779E4" w:rsidP="00A779E4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</w:rPr>
              <w:t>C</w:t>
            </w:r>
            <w:r>
              <w:rPr>
                <w:b/>
                <w:bCs/>
                <w:sz w:val="20"/>
                <w:szCs w:val="20"/>
                <w:u w:val="single"/>
              </w:rPr>
              <w:t>ommissioning FAT/SAT</w:t>
            </w:r>
          </w:p>
          <w:p w14:paraId="0D8753D5" w14:textId="77777777" w:rsidR="00A779E4" w:rsidRDefault="00A779E4" w:rsidP="00A779E4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רקע כללי</w:t>
            </w:r>
          </w:p>
          <w:p w14:paraId="1BA7D957" w14:textId="77777777" w:rsidR="00A779E4" w:rsidRPr="00DC1E53" w:rsidRDefault="00A779E4" w:rsidP="00DC1E53">
            <w:pPr>
              <w:spacing w:line="240" w:lineRule="auto"/>
              <w:contextualSpacing/>
              <w:rPr>
                <w:sz w:val="20"/>
                <w:szCs w:val="20"/>
                <w:rtl/>
              </w:rPr>
            </w:pPr>
          </w:p>
          <w:p w14:paraId="1149929C" w14:textId="77777777" w:rsidR="00DC1E53" w:rsidRPr="00DC1E53" w:rsidRDefault="00DC1E53" w:rsidP="00DC1E53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C1E53">
              <w:rPr>
                <w:b/>
                <w:bCs/>
                <w:sz w:val="20"/>
                <w:szCs w:val="20"/>
                <w:u w:val="single"/>
              </w:rPr>
              <w:t>Installation Qualification</w:t>
            </w:r>
          </w:p>
          <w:p w14:paraId="4E8A2065" w14:textId="77777777" w:rsid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דרישות בסיסיות</w:t>
            </w:r>
          </w:p>
          <w:p w14:paraId="2409A599" w14:textId="77777777" w:rsidR="00A779E4" w:rsidRPr="00DC1E53" w:rsidRDefault="00A779E4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תכולה עיקרית</w:t>
            </w:r>
          </w:p>
          <w:p w14:paraId="2122AF6F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מקרה בוחן</w:t>
            </w:r>
          </w:p>
          <w:p w14:paraId="4AB0E86D" w14:textId="77777777" w:rsidR="00DC1E53" w:rsidRPr="00DC1E53" w:rsidRDefault="00DC1E53" w:rsidP="00DC1E53">
            <w:pPr>
              <w:pStyle w:val="a9"/>
              <w:spacing w:line="240" w:lineRule="auto"/>
              <w:ind w:left="792"/>
              <w:rPr>
                <w:sz w:val="20"/>
                <w:szCs w:val="20"/>
              </w:rPr>
            </w:pPr>
          </w:p>
          <w:p w14:paraId="7FD172CA" w14:textId="77777777" w:rsidR="00DC1E53" w:rsidRPr="00DC1E53" w:rsidRDefault="00DC1E53" w:rsidP="00DC1E53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C1E53">
              <w:rPr>
                <w:b/>
                <w:bCs/>
                <w:sz w:val="20"/>
                <w:szCs w:val="20"/>
                <w:u w:val="single"/>
              </w:rPr>
              <w:t>Operation Qualification</w:t>
            </w:r>
          </w:p>
          <w:p w14:paraId="212D9D61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בדיקות פונקציונליות</w:t>
            </w:r>
          </w:p>
          <w:p w14:paraId="6DFB5E96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DC1E53">
              <w:rPr>
                <w:rFonts w:hint="cs"/>
                <w:sz w:val="20"/>
                <w:szCs w:val="20"/>
                <w:rtl/>
              </w:rPr>
              <w:t>אתגור</w:t>
            </w:r>
            <w:proofErr w:type="spellEnd"/>
            <w:r w:rsidRPr="00DC1E53">
              <w:rPr>
                <w:rFonts w:hint="cs"/>
                <w:sz w:val="20"/>
                <w:szCs w:val="20"/>
                <w:rtl/>
              </w:rPr>
              <w:t xml:space="preserve"> ציוד ומערכות</w:t>
            </w:r>
          </w:p>
          <w:p w14:paraId="5F68A437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מקרה בוחן</w:t>
            </w:r>
          </w:p>
          <w:p w14:paraId="4C70B868" w14:textId="77777777" w:rsidR="00DC1E53" w:rsidRPr="00DC1E53" w:rsidRDefault="00DC1E53" w:rsidP="00DC1E53">
            <w:pPr>
              <w:spacing w:line="240" w:lineRule="auto"/>
              <w:contextualSpacing/>
              <w:rPr>
                <w:sz w:val="20"/>
                <w:szCs w:val="20"/>
                <w:rtl/>
              </w:rPr>
            </w:pPr>
          </w:p>
          <w:p w14:paraId="1B5F533D" w14:textId="77777777" w:rsidR="00DC1E53" w:rsidRPr="00DC1E53" w:rsidRDefault="00DC1E53" w:rsidP="00DC1E53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C1E53">
              <w:rPr>
                <w:b/>
                <w:bCs/>
                <w:sz w:val="20"/>
                <w:szCs w:val="20"/>
                <w:u w:val="single"/>
              </w:rPr>
              <w:t>Performance Qualification</w:t>
            </w:r>
          </w:p>
          <w:p w14:paraId="3308FC64" w14:textId="77777777" w:rsidR="00DC1E53" w:rsidRP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גישות וולידציה</w:t>
            </w:r>
          </w:p>
          <w:p w14:paraId="7AC748C3" w14:textId="77777777" w:rsid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 xml:space="preserve">קווי דמיון ביו </w:t>
            </w:r>
            <w:proofErr w:type="spellStart"/>
            <w:r w:rsidRPr="00DC1E53">
              <w:rPr>
                <w:rFonts w:hint="cs"/>
                <w:sz w:val="20"/>
                <w:szCs w:val="20"/>
                <w:rtl/>
              </w:rPr>
              <w:t>וולידציית</w:t>
            </w:r>
            <w:proofErr w:type="spellEnd"/>
            <w:r w:rsidRPr="00DC1E53">
              <w:rPr>
                <w:rFonts w:hint="cs"/>
                <w:sz w:val="20"/>
                <w:szCs w:val="20"/>
                <w:rtl/>
              </w:rPr>
              <w:t xml:space="preserve"> תהליך וביצועים</w:t>
            </w:r>
          </w:p>
          <w:p w14:paraId="4A3F6922" w14:textId="77777777" w:rsidR="005515D1" w:rsidRPr="00DC1E53" w:rsidRDefault="005515D1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מקרה בוחן</w:t>
            </w:r>
          </w:p>
          <w:p w14:paraId="7DB126C6" w14:textId="77777777" w:rsidR="00DC1E53" w:rsidRPr="00DC1E53" w:rsidRDefault="00DC1E53" w:rsidP="00DC1E53">
            <w:pPr>
              <w:spacing w:line="240" w:lineRule="auto"/>
              <w:rPr>
                <w:sz w:val="20"/>
                <w:szCs w:val="20"/>
                <w:rtl/>
              </w:rPr>
            </w:pPr>
          </w:p>
          <w:p w14:paraId="10296993" w14:textId="77777777" w:rsidR="00DC1E53" w:rsidRPr="00DC1E53" w:rsidRDefault="00DC1E53" w:rsidP="00DC1E53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C1E53">
              <w:rPr>
                <w:b/>
                <w:bCs/>
                <w:sz w:val="20"/>
                <w:szCs w:val="20"/>
                <w:u w:val="single"/>
              </w:rPr>
              <w:t>Re-qualification</w:t>
            </w:r>
          </w:p>
          <w:p w14:paraId="1FC3F8C2" w14:textId="77777777" w:rsid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t>גישות וולידציה</w:t>
            </w:r>
          </w:p>
          <w:p w14:paraId="3C2AE179" w14:textId="77777777" w:rsidR="00A779E4" w:rsidRPr="00DC1E53" w:rsidRDefault="00A779E4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דרישות עיקריות</w:t>
            </w:r>
          </w:p>
          <w:p w14:paraId="5418C53C" w14:textId="77777777" w:rsidR="00DC1E53" w:rsidRDefault="00DC1E53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DC1E53">
              <w:rPr>
                <w:rFonts w:hint="cs"/>
                <w:sz w:val="20"/>
                <w:szCs w:val="20"/>
                <w:rtl/>
              </w:rPr>
              <w:lastRenderedPageBreak/>
              <w:t>הערכת סיכונים בתהליך הסמכה חוזרת</w:t>
            </w:r>
          </w:p>
          <w:p w14:paraId="55536650" w14:textId="77777777" w:rsidR="00A779E4" w:rsidRPr="00DC1E53" w:rsidRDefault="00A779E4" w:rsidP="00DC1E53">
            <w:pPr>
              <w:pStyle w:val="a9"/>
              <w:numPr>
                <w:ilvl w:val="1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בחירת היקף בדיקות</w:t>
            </w:r>
          </w:p>
          <w:p w14:paraId="7B88EAE4" w14:textId="77777777" w:rsidR="00DC1E53" w:rsidRPr="00DC1E53" w:rsidRDefault="00DC1E53" w:rsidP="00DC1E53">
            <w:pPr>
              <w:pStyle w:val="a9"/>
              <w:spacing w:line="240" w:lineRule="auto"/>
              <w:ind w:left="0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3356" w:type="dxa"/>
          </w:tcPr>
          <w:p w14:paraId="4EA8393E" w14:textId="56A6BAE2" w:rsidR="00DC1E53" w:rsidRPr="003E0958" w:rsidRDefault="003E0958" w:rsidP="00DC1E53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lastRenderedPageBreak/>
              <w:t>וולידציה ל</w:t>
            </w:r>
            <w:r w:rsidR="00DC1E53" w:rsidRPr="003E0958">
              <w:rPr>
                <w:b/>
                <w:bCs/>
                <w:sz w:val="20"/>
                <w:szCs w:val="20"/>
                <w:u w:val="single"/>
                <w:rtl/>
              </w:rPr>
              <w:t xml:space="preserve">מערכות </w:t>
            </w:r>
            <w:r w:rsidR="008A20E7" w:rsidRPr="003E0958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ממוחשבות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u w:val="single"/>
              </w:rPr>
              <w:t>CSV</w:t>
            </w:r>
          </w:p>
          <w:p w14:paraId="26A8E8A6" w14:textId="50BC97FB" w:rsidR="00DC1E53" w:rsidRPr="003E0958" w:rsidRDefault="00DC1E53" w:rsidP="003E0958">
            <w:pPr>
              <w:pStyle w:val="a9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E0958">
              <w:rPr>
                <w:sz w:val="20"/>
                <w:szCs w:val="20"/>
                <w:rtl/>
              </w:rPr>
              <w:t>דרישות הרגולציה לו</w:t>
            </w:r>
            <w:r w:rsidRPr="003E0958">
              <w:rPr>
                <w:rFonts w:hint="cs"/>
                <w:sz w:val="20"/>
                <w:szCs w:val="20"/>
                <w:rtl/>
              </w:rPr>
              <w:t>ו</w:t>
            </w:r>
            <w:r w:rsidRPr="003E0958">
              <w:rPr>
                <w:sz w:val="20"/>
                <w:szCs w:val="20"/>
                <w:rtl/>
              </w:rPr>
              <w:t>לידצ</w:t>
            </w:r>
            <w:r w:rsidRPr="003E0958">
              <w:rPr>
                <w:rFonts w:hint="cs"/>
                <w:sz w:val="20"/>
                <w:szCs w:val="20"/>
                <w:rtl/>
              </w:rPr>
              <w:t>יה</w:t>
            </w:r>
            <w:r w:rsidRPr="003E0958">
              <w:rPr>
                <w:sz w:val="20"/>
                <w:szCs w:val="20"/>
                <w:rtl/>
              </w:rPr>
              <w:t xml:space="preserve"> של מערכות </w:t>
            </w:r>
            <w:r w:rsidR="008A20E7" w:rsidRPr="003E0958">
              <w:rPr>
                <w:rFonts w:hint="cs"/>
                <w:sz w:val="20"/>
                <w:szCs w:val="20"/>
                <w:rtl/>
              </w:rPr>
              <w:t>ממוחשבות</w:t>
            </w:r>
          </w:p>
          <w:p w14:paraId="43555972" w14:textId="22CBA9CF" w:rsidR="008A20E7" w:rsidRPr="003E0958" w:rsidRDefault="008A20E7" w:rsidP="003E0958">
            <w:pPr>
              <w:pStyle w:val="a9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E0958">
              <w:rPr>
                <w:rFonts w:hint="cs"/>
                <w:sz w:val="20"/>
                <w:szCs w:val="20"/>
                <w:rtl/>
              </w:rPr>
              <w:t>קלסיפיקצי</w:t>
            </w:r>
            <w:r w:rsidRPr="003E0958">
              <w:rPr>
                <w:rFonts w:hint="eastAsia"/>
                <w:sz w:val="20"/>
                <w:szCs w:val="20"/>
                <w:rtl/>
              </w:rPr>
              <w:t>ה</w:t>
            </w:r>
            <w:r w:rsidRPr="003E0958">
              <w:rPr>
                <w:rFonts w:hint="cs"/>
                <w:sz w:val="20"/>
                <w:szCs w:val="20"/>
                <w:rtl/>
              </w:rPr>
              <w:t xml:space="preserve"> של מערכות ממוחשבות</w:t>
            </w:r>
          </w:p>
          <w:p w14:paraId="7A3E2FBB" w14:textId="4AEB7308" w:rsidR="008A20E7" w:rsidRPr="003E0958" w:rsidRDefault="008A20E7" w:rsidP="003E0958">
            <w:pPr>
              <w:pStyle w:val="a9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E0958">
              <w:rPr>
                <w:rFonts w:hint="cs"/>
                <w:sz w:val="20"/>
                <w:szCs w:val="20"/>
                <w:rtl/>
              </w:rPr>
              <w:t xml:space="preserve">סקירת מחזור חיי תוכנה </w:t>
            </w:r>
            <w:r w:rsidRPr="003E0958">
              <w:rPr>
                <w:sz w:val="20"/>
                <w:szCs w:val="20"/>
              </w:rPr>
              <w:t>lifecycle</w:t>
            </w:r>
            <w:r w:rsidRPr="003E0958">
              <w:rPr>
                <w:rFonts w:hint="cs"/>
                <w:sz w:val="20"/>
                <w:szCs w:val="20"/>
              </w:rPr>
              <w:t xml:space="preserve"> </w:t>
            </w:r>
          </w:p>
          <w:p w14:paraId="38F1FC13" w14:textId="670FC2A3" w:rsidR="00DC1E53" w:rsidRPr="003E0958" w:rsidRDefault="00DC1E53" w:rsidP="003E0958">
            <w:pPr>
              <w:pStyle w:val="a9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E0958">
              <w:rPr>
                <w:sz w:val="20"/>
                <w:szCs w:val="20"/>
              </w:rPr>
              <w:t xml:space="preserve"> FDA CFR 21 PART 11</w:t>
            </w:r>
            <w:r w:rsidRPr="003E0958">
              <w:rPr>
                <w:sz w:val="20"/>
                <w:szCs w:val="20"/>
                <w:rtl/>
              </w:rPr>
              <w:t xml:space="preserve">- דרישות </w:t>
            </w:r>
            <w:r w:rsidRPr="003E0958">
              <w:rPr>
                <w:rFonts w:hint="cs"/>
                <w:sz w:val="20"/>
                <w:szCs w:val="20"/>
                <w:rtl/>
              </w:rPr>
              <w:t>עיקריות</w:t>
            </w:r>
            <w:r w:rsidR="008A20E7" w:rsidRPr="003E0958">
              <w:rPr>
                <w:rFonts w:hint="cs"/>
                <w:sz w:val="20"/>
                <w:szCs w:val="20"/>
                <w:rtl/>
              </w:rPr>
              <w:t xml:space="preserve"> כולל </w:t>
            </w:r>
            <w:r w:rsidR="008A20E7" w:rsidRPr="003E0958">
              <w:rPr>
                <w:sz w:val="20"/>
                <w:szCs w:val="20"/>
              </w:rPr>
              <w:t>Audit trail</w:t>
            </w:r>
            <w:r w:rsidR="008A20E7" w:rsidRPr="003E0958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62AACA31" w14:textId="17685C96" w:rsidR="00113BE4" w:rsidRPr="003E0958" w:rsidRDefault="00113BE4" w:rsidP="003E0958">
            <w:pPr>
              <w:pStyle w:val="a9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E0958">
              <w:rPr>
                <w:rFonts w:hint="cs"/>
                <w:sz w:val="20"/>
                <w:szCs w:val="20"/>
                <w:rtl/>
              </w:rPr>
              <w:t xml:space="preserve">דרישות </w:t>
            </w:r>
            <w:r w:rsidRPr="003E0958">
              <w:rPr>
                <w:sz w:val="20"/>
                <w:szCs w:val="20"/>
              </w:rPr>
              <w:t>Data integrity</w:t>
            </w:r>
          </w:p>
          <w:p w14:paraId="4F85917C" w14:textId="1393A91E" w:rsidR="008A20E7" w:rsidRPr="003E0958" w:rsidRDefault="008A20E7" w:rsidP="003E0958">
            <w:pPr>
              <w:pStyle w:val="a9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E0958">
              <w:rPr>
                <w:rFonts w:hint="cs"/>
                <w:sz w:val="20"/>
                <w:szCs w:val="20"/>
                <w:rtl/>
              </w:rPr>
              <w:t>ניהול סיכונים עבור מערכות ממוחשבות</w:t>
            </w:r>
          </w:p>
          <w:p w14:paraId="36604197" w14:textId="1B334A79" w:rsidR="00DC1E53" w:rsidRPr="003E0958" w:rsidRDefault="00DC1E53" w:rsidP="003E0958">
            <w:pPr>
              <w:pStyle w:val="a9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E0958">
              <w:rPr>
                <w:sz w:val="20"/>
                <w:szCs w:val="20"/>
                <w:rtl/>
              </w:rPr>
              <w:t>מסמכים הנדרשים לו</w:t>
            </w:r>
            <w:r w:rsidRPr="003E0958">
              <w:rPr>
                <w:rFonts w:hint="cs"/>
                <w:sz w:val="20"/>
                <w:szCs w:val="20"/>
                <w:rtl/>
              </w:rPr>
              <w:t>ו</w:t>
            </w:r>
            <w:r w:rsidRPr="003E0958">
              <w:rPr>
                <w:sz w:val="20"/>
                <w:szCs w:val="20"/>
                <w:rtl/>
              </w:rPr>
              <w:t xml:space="preserve">לידציה של מערכת </w:t>
            </w:r>
            <w:r w:rsidR="008A20E7" w:rsidRPr="003E0958">
              <w:rPr>
                <w:rFonts w:hint="cs"/>
                <w:sz w:val="20"/>
                <w:szCs w:val="20"/>
                <w:rtl/>
              </w:rPr>
              <w:t>ממוחשבות</w:t>
            </w:r>
            <w:r w:rsidR="00B65CBC" w:rsidRPr="003E0958">
              <w:rPr>
                <w:rFonts w:hint="cs"/>
                <w:sz w:val="20"/>
                <w:szCs w:val="20"/>
                <w:rtl/>
              </w:rPr>
              <w:t xml:space="preserve">: </w:t>
            </w:r>
            <w:r w:rsidR="00B65CBC" w:rsidRPr="003E0958">
              <w:rPr>
                <w:sz w:val="20"/>
                <w:szCs w:val="20"/>
              </w:rPr>
              <w:t>URS/FRS/Plan</w:t>
            </w:r>
          </w:p>
          <w:p w14:paraId="79EDCDE5" w14:textId="5379795F" w:rsidR="00A779E4" w:rsidRPr="003E0958" w:rsidRDefault="00B65CBC" w:rsidP="003E0958">
            <w:pPr>
              <w:pStyle w:val="a9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E0958">
              <w:rPr>
                <w:rFonts w:hint="cs"/>
                <w:sz w:val="20"/>
                <w:szCs w:val="20"/>
                <w:rtl/>
              </w:rPr>
              <w:t xml:space="preserve">מסמכי ולידציה- </w:t>
            </w:r>
            <w:r w:rsidR="00A779E4" w:rsidRPr="003E0958">
              <w:rPr>
                <w:sz w:val="20"/>
                <w:szCs w:val="20"/>
              </w:rPr>
              <w:t>IQ/OQ</w:t>
            </w:r>
            <w:r w:rsidR="008A20E7" w:rsidRPr="003E0958">
              <w:rPr>
                <w:sz w:val="20"/>
                <w:szCs w:val="20"/>
              </w:rPr>
              <w:t>/PQ</w:t>
            </w:r>
            <w:r w:rsidR="008A20E7" w:rsidRPr="003E0958">
              <w:rPr>
                <w:rFonts w:hint="cs"/>
                <w:sz w:val="20"/>
                <w:szCs w:val="20"/>
                <w:rtl/>
              </w:rPr>
              <w:t>- מה נדרש לכלול בבדיקות</w:t>
            </w:r>
            <w:r w:rsidRPr="003E0958">
              <w:rPr>
                <w:rFonts w:hint="cs"/>
                <w:sz w:val="20"/>
                <w:szCs w:val="20"/>
                <w:rtl/>
              </w:rPr>
              <w:t xml:space="preserve"> בשלבים השונים.</w:t>
            </w:r>
          </w:p>
          <w:p w14:paraId="3300CD04" w14:textId="290CD318" w:rsidR="00DC1E53" w:rsidRPr="003E0958" w:rsidRDefault="00DC1E53" w:rsidP="003E0958">
            <w:pPr>
              <w:pStyle w:val="a9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E0958">
              <w:rPr>
                <w:rFonts w:hint="cs"/>
                <w:sz w:val="20"/>
                <w:szCs w:val="20"/>
                <w:rtl/>
              </w:rPr>
              <w:t>דוגמאות</w:t>
            </w:r>
            <w:r w:rsidR="008A20E7" w:rsidRPr="003E0958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65CBC" w:rsidRPr="003E0958">
              <w:rPr>
                <w:rFonts w:hint="cs"/>
                <w:sz w:val="20"/>
                <w:szCs w:val="20"/>
                <w:rtl/>
              </w:rPr>
              <w:t>לוולידצי</w:t>
            </w:r>
            <w:r w:rsidR="00B65CBC" w:rsidRPr="003E0958">
              <w:rPr>
                <w:rFonts w:hint="eastAsia"/>
                <w:sz w:val="20"/>
                <w:szCs w:val="20"/>
                <w:rtl/>
              </w:rPr>
              <w:t>ה</w:t>
            </w:r>
            <w:r w:rsidR="008A20E7" w:rsidRPr="003E0958">
              <w:rPr>
                <w:rFonts w:hint="cs"/>
                <w:sz w:val="20"/>
                <w:szCs w:val="20"/>
                <w:rtl/>
              </w:rPr>
              <w:t xml:space="preserve"> של מערכות ממוחשבות</w:t>
            </w:r>
          </w:p>
          <w:p w14:paraId="6046F72D" w14:textId="77777777" w:rsidR="00DC1E53" w:rsidRPr="00626099" w:rsidRDefault="00DC1E53" w:rsidP="00626099">
            <w:pPr>
              <w:bidi w:val="0"/>
              <w:spacing w:line="240" w:lineRule="auto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14:paraId="23D7306F" w14:textId="77777777" w:rsidR="00DC1E53" w:rsidRDefault="00DC1E53" w:rsidP="001125D8">
      <w:pPr>
        <w:pStyle w:val="a9"/>
        <w:spacing w:line="240" w:lineRule="auto"/>
        <w:ind w:left="360"/>
        <w:rPr>
          <w:b/>
          <w:bCs/>
          <w:u w:val="single"/>
          <w:rtl/>
        </w:rPr>
      </w:pPr>
    </w:p>
    <w:sectPr w:rsidR="00DC1E53" w:rsidSect="00DC1E53">
      <w:headerReference w:type="default" r:id="rId8"/>
      <w:footerReference w:type="default" r:id="rId9"/>
      <w:pgSz w:w="11906" w:h="16838"/>
      <w:pgMar w:top="2269" w:right="1274" w:bottom="1440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376C" w14:textId="77777777" w:rsidR="00E53397" w:rsidRDefault="00E53397" w:rsidP="00D92A13">
      <w:pPr>
        <w:spacing w:line="240" w:lineRule="auto"/>
      </w:pPr>
      <w:r>
        <w:separator/>
      </w:r>
    </w:p>
  </w:endnote>
  <w:endnote w:type="continuationSeparator" w:id="0">
    <w:p w14:paraId="25135AA4" w14:textId="77777777" w:rsidR="00E53397" w:rsidRDefault="00E53397" w:rsidP="00D92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3FE2" w14:textId="77777777" w:rsidR="00077EDD" w:rsidRDefault="00077EDD" w:rsidP="00900363">
    <w:pPr>
      <w:pStyle w:val="a5"/>
      <w:tabs>
        <w:tab w:val="clear" w:pos="8306"/>
        <w:tab w:val="right" w:pos="9724"/>
      </w:tabs>
      <w:ind w:left="-1234" w:right="-567"/>
      <w:jc w:val="center"/>
    </w:pPr>
    <w:r>
      <w:rPr>
        <w:noProof/>
      </w:rPr>
      <w:drawing>
        <wp:inline distT="0" distB="0" distL="0" distR="0" wp14:anchorId="131617A5" wp14:editId="5195D12F">
          <wp:extent cx="6583680" cy="396796"/>
          <wp:effectExtent l="0" t="0" r="0" b="3810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359" cy="40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EE66" w14:textId="77777777" w:rsidR="00E53397" w:rsidRDefault="00E53397" w:rsidP="00D92A13">
      <w:pPr>
        <w:spacing w:line="240" w:lineRule="auto"/>
      </w:pPr>
      <w:r>
        <w:separator/>
      </w:r>
    </w:p>
  </w:footnote>
  <w:footnote w:type="continuationSeparator" w:id="0">
    <w:p w14:paraId="30D36989" w14:textId="77777777" w:rsidR="00E53397" w:rsidRDefault="00E53397" w:rsidP="00D92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CF51" w14:textId="77777777" w:rsidR="00077EDD" w:rsidRDefault="00077EDD" w:rsidP="003E1F25">
    <w:pPr>
      <w:pStyle w:val="a3"/>
      <w:tabs>
        <w:tab w:val="clear" w:pos="8306"/>
      </w:tabs>
      <w:ind w:right="-1276"/>
    </w:pPr>
  </w:p>
  <w:p w14:paraId="1C7229AC" w14:textId="77777777" w:rsidR="00077EDD" w:rsidRDefault="00077EDD" w:rsidP="00900363">
    <w:pPr>
      <w:tabs>
        <w:tab w:val="left" w:pos="7983"/>
      </w:tabs>
      <w:ind w:left="-809" w:right="-426"/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D959444" wp14:editId="2E65D12B">
          <wp:simplePos x="0" y="0"/>
          <wp:positionH relativeFrom="column">
            <wp:posOffset>-267004</wp:posOffset>
          </wp:positionH>
          <wp:positionV relativeFrom="paragraph">
            <wp:posOffset>160020</wp:posOffset>
          </wp:positionV>
          <wp:extent cx="6559826" cy="977477"/>
          <wp:effectExtent l="0" t="0" r="0" b="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2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5984" l="301" r="100000">
                                <a14:foregroundMark x1="13803" y1="23695" x2="38577" y2="84739"/>
                                <a14:foregroundMark x1="19952" y1="62651" x2="5546" y2="93574"/>
                                <a14:foregroundMark x1="121" y1="0" x2="36588" y2="0"/>
                                <a14:foregroundMark x1="36468" y1="3213" x2="36468" y2="95984"/>
                                <a14:foregroundMark x1="36588" y1="69880" x2="99879" y2="65863"/>
                                <a14:foregroundMark x1="11453" y1="91165" x2="99879" y2="85542"/>
                                <a14:foregroundMark x1="1989" y1="57028" x2="1989" y2="57028"/>
                                <a14:foregroundMark x1="3918" y1="57831" x2="3918" y2="57831"/>
                                <a14:foregroundMark x1="3134" y1="77912" x2="3134" y2="77912"/>
                                <a14:foregroundMark x1="6932" y1="79518" x2="6932" y2="79518"/>
                                <a14:foregroundMark x1="9162" y1="43775" x2="9162" y2="43775"/>
                                <a14:foregroundMark x1="8137" y1="55422" x2="8137" y2="55422"/>
                                <a14:foregroundMark x1="11151" y1="42169" x2="11151" y2="42169"/>
                                <a14:foregroundMark x1="12719" y1="56225" x2="12719" y2="56225"/>
                                <a14:foregroundMark x1="1326" y1="77912" x2="15250" y2="7871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826" cy="977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9A8"/>
    <w:multiLevelType w:val="hybridMultilevel"/>
    <w:tmpl w:val="C8EA7782"/>
    <w:lvl w:ilvl="0" w:tplc="413861FE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D658A4"/>
    <w:multiLevelType w:val="hybridMultilevel"/>
    <w:tmpl w:val="AFD4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6AB9"/>
    <w:multiLevelType w:val="hybridMultilevel"/>
    <w:tmpl w:val="3068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781C"/>
    <w:multiLevelType w:val="hybridMultilevel"/>
    <w:tmpl w:val="1E4EF7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DA301A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1B0C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B76E44"/>
    <w:multiLevelType w:val="hybridMultilevel"/>
    <w:tmpl w:val="E2D6A7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1F3257"/>
    <w:multiLevelType w:val="hybridMultilevel"/>
    <w:tmpl w:val="F40AC3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893E12"/>
    <w:multiLevelType w:val="hybridMultilevel"/>
    <w:tmpl w:val="84E020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0933A0A"/>
    <w:multiLevelType w:val="hybridMultilevel"/>
    <w:tmpl w:val="903CF4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F01A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2A0138"/>
    <w:multiLevelType w:val="hybridMultilevel"/>
    <w:tmpl w:val="06DC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93"/>
    <w:rsid w:val="00025894"/>
    <w:rsid w:val="00046806"/>
    <w:rsid w:val="000709B9"/>
    <w:rsid w:val="00077EDD"/>
    <w:rsid w:val="000B4FBA"/>
    <w:rsid w:val="000C1DE5"/>
    <w:rsid w:val="000F292C"/>
    <w:rsid w:val="001125D8"/>
    <w:rsid w:val="00113BE4"/>
    <w:rsid w:val="00116D23"/>
    <w:rsid w:val="00126149"/>
    <w:rsid w:val="0013048D"/>
    <w:rsid w:val="00145101"/>
    <w:rsid w:val="0015642E"/>
    <w:rsid w:val="00186587"/>
    <w:rsid w:val="001B6D93"/>
    <w:rsid w:val="002175CA"/>
    <w:rsid w:val="0023643A"/>
    <w:rsid w:val="00242AE9"/>
    <w:rsid w:val="00272142"/>
    <w:rsid w:val="002E0719"/>
    <w:rsid w:val="00306C40"/>
    <w:rsid w:val="003332B6"/>
    <w:rsid w:val="00365113"/>
    <w:rsid w:val="00371D99"/>
    <w:rsid w:val="003A3129"/>
    <w:rsid w:val="003C5AF9"/>
    <w:rsid w:val="003E0958"/>
    <w:rsid w:val="003E1F25"/>
    <w:rsid w:val="003F336D"/>
    <w:rsid w:val="00427CB4"/>
    <w:rsid w:val="0046668E"/>
    <w:rsid w:val="004725CC"/>
    <w:rsid w:val="00487275"/>
    <w:rsid w:val="00487F9D"/>
    <w:rsid w:val="004C3DE9"/>
    <w:rsid w:val="004E132C"/>
    <w:rsid w:val="00507DC4"/>
    <w:rsid w:val="00524CB4"/>
    <w:rsid w:val="005515D1"/>
    <w:rsid w:val="0056045A"/>
    <w:rsid w:val="005C629A"/>
    <w:rsid w:val="005E74FB"/>
    <w:rsid w:val="00603E72"/>
    <w:rsid w:val="00605D2A"/>
    <w:rsid w:val="00626099"/>
    <w:rsid w:val="00661BC7"/>
    <w:rsid w:val="00690B6A"/>
    <w:rsid w:val="006B2698"/>
    <w:rsid w:val="006C08B0"/>
    <w:rsid w:val="006E27F6"/>
    <w:rsid w:val="00726D91"/>
    <w:rsid w:val="00745533"/>
    <w:rsid w:val="00776A0C"/>
    <w:rsid w:val="007C7356"/>
    <w:rsid w:val="007E3234"/>
    <w:rsid w:val="007E5508"/>
    <w:rsid w:val="008014D3"/>
    <w:rsid w:val="00827530"/>
    <w:rsid w:val="00865DB2"/>
    <w:rsid w:val="00880705"/>
    <w:rsid w:val="008A20E7"/>
    <w:rsid w:val="008C3D66"/>
    <w:rsid w:val="008E66C8"/>
    <w:rsid w:val="00900363"/>
    <w:rsid w:val="009442B6"/>
    <w:rsid w:val="009538B1"/>
    <w:rsid w:val="009F2229"/>
    <w:rsid w:val="00A13E03"/>
    <w:rsid w:val="00A305C5"/>
    <w:rsid w:val="00A50CD5"/>
    <w:rsid w:val="00A779E4"/>
    <w:rsid w:val="00A934C3"/>
    <w:rsid w:val="00A96EB2"/>
    <w:rsid w:val="00B04060"/>
    <w:rsid w:val="00B418B3"/>
    <w:rsid w:val="00B4766F"/>
    <w:rsid w:val="00B65CBC"/>
    <w:rsid w:val="00B65DF7"/>
    <w:rsid w:val="00BD2FD3"/>
    <w:rsid w:val="00BE23B4"/>
    <w:rsid w:val="00BE77AF"/>
    <w:rsid w:val="00C66E9C"/>
    <w:rsid w:val="00CA1AE7"/>
    <w:rsid w:val="00D92A13"/>
    <w:rsid w:val="00DC1E53"/>
    <w:rsid w:val="00DF1996"/>
    <w:rsid w:val="00E1388C"/>
    <w:rsid w:val="00E53397"/>
    <w:rsid w:val="00E76C9D"/>
    <w:rsid w:val="00E81F45"/>
    <w:rsid w:val="00EA066D"/>
    <w:rsid w:val="00F00368"/>
    <w:rsid w:val="00F36684"/>
    <w:rsid w:val="00F9047E"/>
    <w:rsid w:val="00FB7BDD"/>
    <w:rsid w:val="00FD79BE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94D17"/>
  <w15:docId w15:val="{761EDADA-6654-46C1-94B4-B5C818D0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356"/>
    <w:pPr>
      <w:bidi/>
      <w:spacing w:after="0" w:line="360" w:lineRule="auto"/>
    </w:pPr>
    <w:rPr>
      <w:rFonts w:ascii="Book Antiqua" w:eastAsia="Times New Roman" w:hAnsi="Book Antiqua" w:cs="Narkisi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A13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92A13"/>
  </w:style>
  <w:style w:type="paragraph" w:styleId="a5">
    <w:name w:val="footer"/>
    <w:basedOn w:val="a"/>
    <w:link w:val="a6"/>
    <w:uiPriority w:val="99"/>
    <w:unhideWhenUsed/>
    <w:rsid w:val="00D92A13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92A13"/>
  </w:style>
  <w:style w:type="paragraph" w:styleId="a7">
    <w:name w:val="Balloon Text"/>
    <w:basedOn w:val="a"/>
    <w:link w:val="a8"/>
    <w:uiPriority w:val="99"/>
    <w:semiHidden/>
    <w:unhideWhenUsed/>
    <w:rsid w:val="00D92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2A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292C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1B6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1B6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DC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di\Dropbox\Gsap%20Files\&#1491;&#1493;&#1495;%20Gsap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F1B1-9BBA-4B43-82B9-A1CC8EE9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דוח Gsap</Template>
  <TotalTime>1</TotalTime>
  <Pages>2</Pages>
  <Words>348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Morany</dc:creator>
  <cp:lastModifiedBy>Lital Levi</cp:lastModifiedBy>
  <cp:revision>3</cp:revision>
  <cp:lastPrinted>2013-12-24T15:42:00Z</cp:lastPrinted>
  <dcterms:created xsi:type="dcterms:W3CDTF">2021-10-11T07:26:00Z</dcterms:created>
  <dcterms:modified xsi:type="dcterms:W3CDTF">2021-12-16T08:20:00Z</dcterms:modified>
</cp:coreProperties>
</file>